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A4E" w:rsidRDefault="0091753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E1A4E" w:rsidRDefault="0091753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1.012898</w:t>
      </w:r>
    </w:p>
    <w:p w:rsidR="005E1A4E" w:rsidRDefault="0091753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5E1A4E" w:rsidRDefault="0091753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thuê nhà ở cũ thuộc tài sản công đối với trường hợp ký lại hợp đồng thuê</w:t>
      </w:r>
    </w:p>
    <w:p w:rsidR="005E1A4E" w:rsidRDefault="0091753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5E1A4E" w:rsidRDefault="0091753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E1A4E" w:rsidRDefault="0091753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5E1A4E" w:rsidRDefault="00917538">
      <w:pPr>
        <w:spacing w:after="0" w:line="276" w:lineRule="auto"/>
        <w:jc w:val="both"/>
      </w:pPr>
      <w:r>
        <w:rPr>
          <w:rFonts w:ascii="Times New Roman" w:eastAsia="Times New Roman" w:hAnsi="Times New Roman" w:cs="Times New Roman"/>
          <w:b/>
          <w:sz w:val="26"/>
        </w:rPr>
        <w:t xml:space="preserve">Trình tự thực hiện: </w:t>
      </w:r>
    </w:p>
    <w:p w:rsidR="005E1A4E" w:rsidRDefault="00917538">
      <w:pPr>
        <w:shd w:val="clear" w:color="auto" w:fill="F2F6F9"/>
        <w:spacing w:before="120" w:after="0" w:line="276" w:lineRule="auto"/>
        <w:jc w:val="both"/>
      </w:pPr>
      <w:r>
        <w:rPr>
          <w:rFonts w:ascii="Times New Roman" w:eastAsia="Times New Roman" w:hAnsi="Times New Roman" w:cs="Times New Roman"/>
          <w:b/>
          <w:sz w:val="26"/>
        </w:rPr>
        <w:t>- Trước ngày hết hạn hợp đồng thuê nhà tối thiểu 30 ngày, người đang thuê nhà ở gửi trực tiếp hoặc qua dịch vụ bưu chính hoặc trực tuyến 01 bộ hồ sơ quy định tại khoản 3 Điều 65 của Nghị định số 95/2024/NĐ-CP</w:t>
      </w:r>
      <w:r>
        <w:rPr>
          <w:rFonts w:ascii="Times New Roman" w:eastAsia="Times New Roman" w:hAnsi="Times New Roman" w:cs="Times New Roman"/>
          <w:b/>
          <w:sz w:val="26"/>
        </w:rPr>
        <w:t xml:space="preserve"> đến đơn vị quản lý vận hành nhà ở hoặc cơ quan quản lý nhà ở;</w:t>
      </w:r>
    </w:p>
    <w:p w:rsidR="005E1A4E" w:rsidRDefault="00917538">
      <w:pPr>
        <w:spacing w:after="0" w:line="276" w:lineRule="auto"/>
        <w:jc w:val="both"/>
      </w:pPr>
      <w:r>
        <w:rPr>
          <w:rFonts w:ascii="Times New Roman" w:eastAsia="Times New Roman" w:hAnsi="Times New Roman" w:cs="Times New Roman"/>
          <w:sz w:val="26"/>
        </w:rPr>
        <w:t xml:space="preserve">- Trong thời hạn tối đa 15 ngày, kể từ ngày nhận được hồ sơ đề nghị ký lại hợp đồng, đơn vị quản lý vận hành hoặc cơ quan quản lý nhà ở có trách nhiệm kiểm tra hồ sơ, trường hợp người thuê nhà </w:t>
      </w:r>
      <w:r>
        <w:rPr>
          <w:rFonts w:ascii="Times New Roman" w:eastAsia="Times New Roman" w:hAnsi="Times New Roman" w:cs="Times New Roman"/>
          <w:sz w:val="26"/>
        </w:rPr>
        <w:t>ở vẫn thuộc đối tượng và đủ điều kiện thuê nhà ở theo quy định tại Điều 62, Điều 63 của Nghị định số 95/2024/NĐ-CP thì có văn bản thông báo rõ thời gian, địa điểm để người thuê thực hiện ký lại hợp đồng thuê nhà ở; trường hợp không còn đủ điều kiện thuê nh</w:t>
      </w:r>
      <w:r>
        <w:rPr>
          <w:rFonts w:ascii="Times New Roman" w:eastAsia="Times New Roman" w:hAnsi="Times New Roman" w:cs="Times New Roman"/>
          <w:sz w:val="26"/>
        </w:rPr>
        <w:t>à ở thì phải có thông báo cho người thuê biết rõ lý do.</w:t>
      </w:r>
    </w:p>
    <w:p w:rsidR="005E1A4E" w:rsidRDefault="00917538">
      <w:pPr>
        <w:spacing w:after="0" w:line="276" w:lineRule="auto"/>
        <w:jc w:val="both"/>
      </w:pPr>
      <w:r>
        <w:rPr>
          <w:rFonts w:ascii="Times New Roman" w:eastAsia="Times New Roman" w:hAnsi="Times New Roman" w:cs="Times New Roman"/>
          <w:sz w:val="26"/>
        </w:rPr>
        <w:t>Người đề nghị ký lại hợp đồng thuê nhà ở thực hiện ký lại hợp đồng thuê trong thời hạn tối đa 15 ngày, kể từ ngày nhận được văn bản thông báo của Sở Xây dựng hoặc đơn vị quản lý vận hành nhà ở.</w:t>
      </w:r>
    </w:p>
    <w:p w:rsidR="005E1A4E" w:rsidRDefault="00917538">
      <w:pPr>
        <w:spacing w:before="240" w:after="0" w:line="276" w:lineRule="auto"/>
        <w:jc w:val="both"/>
      </w:pPr>
      <w:r>
        <w:rPr>
          <w:rFonts w:ascii="Times New Roman" w:eastAsia="Times New Roman" w:hAnsi="Times New Roman" w:cs="Times New Roman"/>
          <w:b/>
          <w:sz w:val="26"/>
        </w:rPr>
        <w:t>Cách t</w:t>
      </w:r>
      <w:r>
        <w:rPr>
          <w:rFonts w:ascii="Times New Roman" w:eastAsia="Times New Roman" w:hAnsi="Times New Roman" w:cs="Times New Roman"/>
          <w:b/>
          <w:sz w:val="26"/>
        </w:rPr>
        <w:t xml:space="preserve">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04"/>
        <w:gridCol w:w="1346"/>
        <w:gridCol w:w="2249"/>
        <w:gridCol w:w="4512"/>
      </w:tblGrid>
      <w:tr w:rsidR="005E1A4E">
        <w:tblPrEx>
          <w:tblCellMar>
            <w:top w:w="0" w:type="dxa"/>
            <w:bottom w:w="0" w:type="dxa"/>
          </w:tblCellMar>
        </w:tblPrEx>
        <w:tc>
          <w:tcPr>
            <w:tcW w:w="15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Hình thức nộp</w:t>
            </w:r>
          </w:p>
        </w:tc>
        <w:tc>
          <w:tcPr>
            <w:tcW w:w="2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Phí, lệ phí</w:t>
            </w:r>
          </w:p>
        </w:tc>
        <w:tc>
          <w:tcPr>
            <w:tcW w:w="3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Mô tả</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Trực tiếp</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15 Ngày</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Phí : 0 Đồng (Không)</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không quá 15 ngày, kể từ ngày cơ quan tiếp nhận hồ sơ nhận đủ hồ sơ hợp lệ.</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Trực tuyến</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15 Ngày</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Phí : 0 Đồng (Không)</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 xml:space="preserve">không quá 15 ngày, </w:t>
            </w:r>
            <w:r>
              <w:rPr>
                <w:rFonts w:ascii="Times New Roman" w:eastAsia="Times New Roman" w:hAnsi="Times New Roman" w:cs="Times New Roman"/>
                <w:sz w:val="26"/>
              </w:rPr>
              <w:t>kể từ ngày cơ quan tiếp nhận hồ sơ nhận đủ hồ sơ hợp lệ.</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Dịch vụ bưu chính</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15 Ngày</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Phí : 0 Đồng (Không)</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không quá 15 ngày, kể từ ngày cơ quan tiếp nhận hồ sơ nhận đủ hồ sơ hợp lệ.</w:t>
            </w:r>
          </w:p>
        </w:tc>
      </w:tr>
    </w:tbl>
    <w:p w:rsidR="005E1A4E" w:rsidRDefault="0091753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5E1A4E" w:rsidRDefault="0091753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397"/>
        <w:gridCol w:w="2847"/>
        <w:gridCol w:w="1167"/>
      </w:tblGrid>
      <w:tr w:rsidR="005E1A4E">
        <w:tblPrEx>
          <w:tblCellMar>
            <w:top w:w="0" w:type="dxa"/>
            <w:bottom w:w="0" w:type="dxa"/>
          </w:tblCellMar>
        </w:tblPrEx>
        <w:tc>
          <w:tcPr>
            <w:tcW w:w="6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Tên giấy tờ</w:t>
            </w:r>
          </w:p>
        </w:tc>
        <w:tc>
          <w:tcPr>
            <w:tcW w:w="2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Mẫu đơn, tờ khai</w:t>
            </w:r>
          </w:p>
        </w:tc>
        <w:tc>
          <w:tcPr>
            <w:tcW w:w="2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Số lượng</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Bản chính hợp đồng thuê nhà ở đã ký kết với cơ quan có thẩm quyền</w:t>
            </w:r>
          </w:p>
        </w:tc>
        <w:tc>
          <w:tcPr>
            <w:tcW w:w="0" w:type="auto"/>
          </w:tcPr>
          <w:p w:rsidR="005E1A4E" w:rsidRDefault="005E1A4E"/>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 Đơn đề nghị thuê nhà ở được lập theo Mẫu số 02 của Phụ lục V ban hành kèm theo Nghị định số 95/2024/NĐ-CP;</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 xml:space="preserve">Mẫu đơn đề nghị thuê nhà ở cũ thuộc tài sản </w:t>
            </w:r>
            <w:r>
              <w:rPr>
                <w:rFonts w:ascii="Times New Roman" w:eastAsia="Times New Roman" w:hAnsi="Times New Roman" w:cs="Times New Roman"/>
                <w:sz w:val="26"/>
              </w:rPr>
              <w:t>công.docx</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E1A4E" w:rsidRDefault="0091753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w:t>
      </w:r>
    </w:p>
    <w:p w:rsidR="005E1A4E" w:rsidRDefault="0091753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Quốc phòng, Sở Xây dựng</w:t>
      </w:r>
    </w:p>
    <w:p w:rsidR="005E1A4E" w:rsidRDefault="0091753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E1A4E" w:rsidRDefault="0091753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 Trường hợp là nhà ở do địa phương quản </w:t>
      </w:r>
      <w:r>
        <w:rPr>
          <w:rFonts w:ascii="Times New Roman" w:eastAsia="Times New Roman" w:hAnsi="Times New Roman" w:cs="Times New Roman"/>
          <w:sz w:val="26"/>
        </w:rPr>
        <w:t>lý thì nộp hồ sơ trực tiếp hoặc qua dịch vụ bưu chính hoặc trực tuyến đến Trung tâm phục vụ hành chính công của UBND cấp tỉnh hoặc Bộ phận tiếp nhận và trả kết quả giải quyết TTHC. - Trường hợp nhà ở do Bộ Quốc phòng quản lý thì nộp hồ sơ trực tiếp hoặc qu</w:t>
      </w:r>
      <w:r>
        <w:rPr>
          <w:rFonts w:ascii="Times New Roman" w:eastAsia="Times New Roman" w:hAnsi="Times New Roman" w:cs="Times New Roman"/>
          <w:sz w:val="26"/>
        </w:rPr>
        <w:t>a dịch vụ bưu chính hoặc trực tuyến (nếu có) đến cơ quan quản lý nhà ở hoặc đơn vị quản lý vận hành nhà ở được Bộ Quốc phòng giao thực hiện.</w:t>
      </w:r>
    </w:p>
    <w:p w:rsidR="005E1A4E" w:rsidRDefault="0091753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E1A4E" w:rsidRDefault="0091753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E1A4E" w:rsidRDefault="0091753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Hợp đồng thuê nhà</w:t>
      </w:r>
      <w:r>
        <w:rPr>
          <w:rFonts w:ascii="Times New Roman" w:eastAsia="Times New Roman" w:hAnsi="Times New Roman" w:cs="Times New Roman"/>
          <w:sz w:val="26"/>
        </w:rPr>
        <w:t xml:space="preserve"> ở cũ thuộc tài sản công.</w:t>
      </w:r>
    </w:p>
    <w:p w:rsidR="005E1A4E" w:rsidRDefault="0091753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22"/>
        <w:gridCol w:w="5333"/>
        <w:gridCol w:w="904"/>
        <w:gridCol w:w="1452"/>
      </w:tblGrid>
      <w:tr w:rsidR="005E1A4E">
        <w:tblPrEx>
          <w:tblCellMar>
            <w:top w:w="0" w:type="dxa"/>
            <w:bottom w:w="0" w:type="dxa"/>
          </w:tblCellMar>
        </w:tblPrEx>
        <w:tc>
          <w:tcPr>
            <w:tcW w:w="2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Số ký hiệu</w:t>
            </w:r>
          </w:p>
        </w:tc>
        <w:tc>
          <w:tcPr>
            <w:tcW w:w="35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Trích yếu</w:t>
            </w:r>
          </w:p>
        </w:tc>
        <w:tc>
          <w:tcPr>
            <w:tcW w:w="15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Ngày ban hành</w:t>
            </w:r>
          </w:p>
        </w:tc>
        <w:tc>
          <w:tcPr>
            <w:tcW w:w="3000" w:type="dxa"/>
          </w:tcPr>
          <w:p w:rsidR="005E1A4E" w:rsidRDefault="005E1A4E"/>
          <w:p w:rsidR="005E1A4E" w:rsidRDefault="00917538">
            <w:pPr>
              <w:spacing w:after="0" w:line="276" w:lineRule="auto"/>
              <w:jc w:val="center"/>
            </w:pPr>
            <w:r>
              <w:rPr>
                <w:rFonts w:ascii="Times New Roman" w:eastAsia="Times New Roman" w:hAnsi="Times New Roman" w:cs="Times New Roman"/>
                <w:b/>
                <w:sz w:val="26"/>
              </w:rPr>
              <w:t>Cơ quan ban hành</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27/2023/QH15</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Luật Nhà ở số 27/2023/QH15</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27-11-2023</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Quốc Hội</w:t>
            </w:r>
          </w:p>
        </w:tc>
      </w:tr>
      <w:tr w:rsidR="005E1A4E">
        <w:tblPrEx>
          <w:tblCellMar>
            <w:top w:w="0" w:type="dxa"/>
            <w:bottom w:w="0" w:type="dxa"/>
          </w:tblCellMar>
        </w:tblPrEx>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95/2024/NĐ-CP</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 xml:space="preserve">Nghị định số 95/2024/NĐ-CP ngày 24 tháng 7 năm 2024 của Chính phủ về quy </w:t>
            </w:r>
            <w:r>
              <w:rPr>
                <w:rFonts w:ascii="Times New Roman" w:eastAsia="Times New Roman" w:hAnsi="Times New Roman" w:cs="Times New Roman"/>
                <w:sz w:val="26"/>
              </w:rPr>
              <w:t>định chi tiết một số điều của Luật Nhà ở;</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24-07-2024</w:t>
            </w:r>
          </w:p>
        </w:tc>
        <w:tc>
          <w:tcPr>
            <w:tcW w:w="0" w:type="auto"/>
          </w:tcPr>
          <w:p w:rsidR="005E1A4E" w:rsidRDefault="005E1A4E"/>
          <w:p w:rsidR="005E1A4E" w:rsidRDefault="00917538">
            <w:pPr>
              <w:spacing w:after="0" w:line="276" w:lineRule="auto"/>
            </w:pPr>
            <w:r>
              <w:rPr>
                <w:rFonts w:ascii="Times New Roman" w:eastAsia="Times New Roman" w:hAnsi="Times New Roman" w:cs="Times New Roman"/>
                <w:sz w:val="26"/>
              </w:rPr>
              <w:t>Chính phủ</w:t>
            </w:r>
          </w:p>
        </w:tc>
      </w:tr>
    </w:tbl>
    <w:p w:rsidR="005E1A4E" w:rsidRDefault="00917538">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Là người đang thực tế sử dụng nhà ở cũ thuộc tài sản công do nhà nước bố trí sử dụng trước ngày 19/01/2007, có hợp đồng thuê nhà ở và có nhu cầu tiếp tục thuê n</w:t>
      </w:r>
      <w:r>
        <w:rPr>
          <w:rFonts w:ascii="Times New Roman" w:eastAsia="Times New Roman" w:hAnsi="Times New Roman" w:cs="Times New Roman"/>
          <w:sz w:val="26"/>
        </w:rPr>
        <w:t>hà ở.</w:t>
      </w:r>
    </w:p>
    <w:p w:rsidR="005E1A4E" w:rsidRDefault="0091753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E1A4E" w:rsidRDefault="0091753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E1A4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E1A4E"/>
    <w:rsid w:val="005E1A4E"/>
    <w:rsid w:val="009175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4859EF-81E5-40B7-95FF-F820A8CB4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Words>
  <Characters>2868</Characters>
  <Application>Microsoft Office Word</Application>
  <DocSecurity>0</DocSecurity>
  <Lines>23</Lines>
  <Paragraphs>6</Paragraphs>
  <ScaleCrop>false</ScaleCrop>
  <Company>Microsoft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